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A9F" w:rsidRDefault="00AF7A9F" w:rsidP="00AF7A9F">
      <w:pPr>
        <w:pStyle w:val="ListParagraph"/>
        <w:spacing w:line="260" w:lineRule="exact"/>
        <w:ind w:left="0"/>
        <w:rPr>
          <w:rFonts w:ascii="Charis SIL" w:hAnsi="Charis SIL" w:cs="Charis SIL"/>
          <w:b/>
          <w:bCs/>
          <w:sz w:val="19"/>
          <w:szCs w:val="19"/>
        </w:rPr>
      </w:pPr>
      <w:r>
        <w:rPr>
          <w:rFonts w:ascii="Charis SIL" w:hAnsi="Charis SIL" w:cs="Charis SIL"/>
          <w:b/>
          <w:bCs/>
          <w:sz w:val="19"/>
          <w:szCs w:val="19"/>
        </w:rPr>
        <w:t>John Lowe, University of Oxford, UK</w:t>
      </w:r>
    </w:p>
    <w:p w:rsidR="00AF7A9F" w:rsidRDefault="00AF7A9F" w:rsidP="00AF7A9F">
      <w:pPr>
        <w:pStyle w:val="ListParagraph"/>
        <w:spacing w:line="260" w:lineRule="exact"/>
        <w:ind w:left="0"/>
        <w:rPr>
          <w:rFonts w:ascii="Charis SIL" w:hAnsi="Charis SIL" w:cs="Charis SIL"/>
          <w:b/>
          <w:bCs/>
          <w:sz w:val="19"/>
          <w:szCs w:val="19"/>
        </w:rPr>
      </w:pPr>
    </w:p>
    <w:p w:rsidR="00AF7A9F" w:rsidRDefault="00AF7A9F" w:rsidP="00AF7A9F">
      <w:pPr>
        <w:pStyle w:val="ListParagraph"/>
        <w:shd w:val="clear" w:color="auto" w:fill="FFFFFF"/>
        <w:spacing w:line="260" w:lineRule="exact"/>
        <w:ind w:left="0"/>
        <w:rPr>
          <w:rFonts w:ascii="Charis SIL" w:hAnsi="Charis SIL" w:cs="Charis SIL"/>
          <w:b/>
          <w:bCs/>
          <w:color w:val="222222"/>
          <w:sz w:val="19"/>
          <w:szCs w:val="19"/>
          <w:lang w:bidi="hi-IN"/>
        </w:rPr>
      </w:pPr>
      <w:r>
        <w:rPr>
          <w:rFonts w:ascii="Charis SIL" w:hAnsi="Charis SIL" w:cs="Charis SIL"/>
          <w:b/>
          <w:bCs/>
          <w:sz w:val="19"/>
          <w:szCs w:val="19"/>
          <w:lang w:bidi="hi-IN"/>
        </w:rPr>
        <w:t>Lectur</w:t>
      </w:r>
      <w:r>
        <w:rPr>
          <w:rFonts w:ascii="Charis SIL" w:hAnsi="Charis SIL" w:cs="Charis SIL"/>
          <w:b/>
          <w:bCs/>
          <w:sz w:val="19"/>
          <w:szCs w:val="19"/>
        </w:rPr>
        <w:t>e</w:t>
      </w:r>
      <w:r>
        <w:rPr>
          <w:rFonts w:ascii="Charis SIL" w:hAnsi="Charis SIL" w:cs="Charis SIL"/>
          <w:b/>
          <w:bCs/>
          <w:color w:val="000000"/>
          <w:sz w:val="19"/>
          <w:szCs w:val="19"/>
          <w:shd w:val="clear" w:color="auto" w:fill="FFFFFF"/>
          <w:lang w:bidi="hi-IN"/>
        </w:rPr>
        <w:t xml:space="preserve"> 1: Indian theories of compounding</w:t>
      </w:r>
    </w:p>
    <w:p w:rsidR="00AF7A9F" w:rsidRDefault="00AF7A9F" w:rsidP="00AF7A9F">
      <w:pPr>
        <w:shd w:val="clear" w:color="auto" w:fill="FFFFFF"/>
        <w:spacing w:after="0" w:line="260" w:lineRule="exact"/>
        <w:jc w:val="both"/>
        <w:rPr>
          <w:rFonts w:ascii="Charis SIL" w:eastAsia="Times New Roman" w:hAnsi="Charis SIL" w:cs="Charis SIL"/>
          <w:color w:val="000000"/>
          <w:sz w:val="19"/>
          <w:szCs w:val="19"/>
          <w:shd w:val="clear" w:color="auto" w:fill="FFFFFF"/>
        </w:rPr>
      </w:pPr>
      <w:r>
        <w:rPr>
          <w:rFonts w:ascii="Charis SIL" w:eastAsia="Times New Roman" w:hAnsi="Charis SIL" w:cs="Charis SIL"/>
          <w:color w:val="000000"/>
          <w:sz w:val="19"/>
          <w:szCs w:val="19"/>
          <w:shd w:val="clear" w:color="auto" w:fill="FFFFFF"/>
        </w:rPr>
        <w:t xml:space="preserve">The traditional Indian categorization of compounds, in particular in the terms </w:t>
      </w:r>
      <w:proofErr w:type="spellStart"/>
      <w:r>
        <w:rPr>
          <w:rFonts w:ascii="Charis SIL" w:eastAsia="Times New Roman" w:hAnsi="Charis SIL" w:cs="Charis SIL"/>
          <w:i/>
          <w:iCs/>
          <w:color w:val="000000"/>
          <w:sz w:val="19"/>
          <w:szCs w:val="19"/>
          <w:shd w:val="clear" w:color="auto" w:fill="FFFFFF"/>
        </w:rPr>
        <w:t>bahuvrīhi</w:t>
      </w:r>
      <w:proofErr w:type="spellEnd"/>
      <w:r>
        <w:rPr>
          <w:rFonts w:ascii="Charis SIL" w:eastAsia="Times New Roman" w:hAnsi="Charis SIL" w:cs="Charis SIL"/>
          <w:color w:val="000000"/>
          <w:sz w:val="19"/>
          <w:szCs w:val="19"/>
          <w:shd w:val="clear" w:color="auto" w:fill="FFFFFF"/>
        </w:rPr>
        <w:t xml:space="preserve">, </w:t>
      </w:r>
      <w:proofErr w:type="spellStart"/>
      <w:r>
        <w:rPr>
          <w:rFonts w:ascii="Charis SIL" w:eastAsia="Times New Roman" w:hAnsi="Charis SIL" w:cs="Charis SIL"/>
          <w:i/>
          <w:iCs/>
          <w:color w:val="000000"/>
          <w:sz w:val="19"/>
          <w:szCs w:val="19"/>
          <w:shd w:val="clear" w:color="auto" w:fill="FFFFFF"/>
        </w:rPr>
        <w:t>dvandva</w:t>
      </w:r>
      <w:proofErr w:type="spellEnd"/>
      <w:r>
        <w:rPr>
          <w:rFonts w:ascii="Charis SIL" w:eastAsia="Times New Roman" w:hAnsi="Charis SIL" w:cs="Charis SIL"/>
          <w:color w:val="000000"/>
          <w:sz w:val="19"/>
          <w:szCs w:val="19"/>
          <w:shd w:val="clear" w:color="auto" w:fill="FFFFFF"/>
        </w:rPr>
        <w:t xml:space="preserve">, etc., has had an important influence on Western theories and categorization of compounds. At the same time, later Indian grammarians explored alternative classifications of compounding and even rejected the meaningfulness of the categories </w:t>
      </w:r>
      <w:proofErr w:type="spellStart"/>
      <w:r>
        <w:rPr>
          <w:rFonts w:ascii="Charis SIL" w:eastAsia="Times New Roman" w:hAnsi="Charis SIL" w:cs="Charis SIL"/>
          <w:i/>
          <w:iCs/>
          <w:color w:val="000000"/>
          <w:sz w:val="19"/>
          <w:szCs w:val="19"/>
          <w:shd w:val="clear" w:color="auto" w:fill="FFFFFF"/>
        </w:rPr>
        <w:t>bahuvrīhi</w:t>
      </w:r>
      <w:proofErr w:type="spellEnd"/>
      <w:r>
        <w:rPr>
          <w:rFonts w:ascii="Charis SIL" w:eastAsia="Times New Roman" w:hAnsi="Charis SIL" w:cs="Charis SIL"/>
          <w:color w:val="000000"/>
          <w:sz w:val="19"/>
          <w:szCs w:val="19"/>
          <w:shd w:val="clear" w:color="auto" w:fill="FFFFFF"/>
        </w:rPr>
        <w:t xml:space="preserve"> etc. This talk explores the importance of Indian theories of compounding, focusing particularly on the under-researched contributions of the later grammarians.</w:t>
      </w:r>
    </w:p>
    <w:p w:rsidR="00AF7A9F" w:rsidRDefault="00AF7A9F" w:rsidP="00AF7A9F">
      <w:pPr>
        <w:spacing w:after="0" w:line="260" w:lineRule="exact"/>
        <w:jc w:val="both"/>
        <w:rPr>
          <w:rFonts w:ascii="Charis SIL" w:hAnsi="Charis SIL" w:cs="Charis SIL"/>
          <w:sz w:val="19"/>
          <w:szCs w:val="19"/>
        </w:rPr>
      </w:pPr>
    </w:p>
    <w:p w:rsidR="00AF7A9F" w:rsidRPr="00DF7DAB" w:rsidRDefault="00AF7A9F" w:rsidP="00AF7A9F">
      <w:pPr>
        <w:shd w:val="clear" w:color="auto" w:fill="FFFFFF"/>
        <w:spacing w:after="0" w:line="260" w:lineRule="exact"/>
        <w:jc w:val="both"/>
        <w:rPr>
          <w:rFonts w:ascii="Charis SIL" w:eastAsia="Times New Roman" w:hAnsi="Charis SIL" w:cs="Charis SIL"/>
          <w:color w:val="222222"/>
          <w:sz w:val="19"/>
          <w:szCs w:val="19"/>
        </w:rPr>
      </w:pPr>
    </w:p>
    <w:p w:rsidR="00AF7A9F" w:rsidRDefault="00AF7A9F" w:rsidP="00AF7A9F">
      <w:pPr>
        <w:pStyle w:val="ListParagraph"/>
        <w:shd w:val="clear" w:color="auto" w:fill="FFFFFF"/>
        <w:spacing w:line="260" w:lineRule="exact"/>
        <w:ind w:left="0"/>
        <w:rPr>
          <w:rFonts w:ascii="Charis SIL" w:hAnsi="Charis SIL" w:cs="Charis SIL"/>
          <w:b/>
          <w:bCs/>
          <w:color w:val="222222"/>
          <w:sz w:val="19"/>
          <w:szCs w:val="19"/>
          <w:lang w:bidi="hi-IN"/>
        </w:rPr>
      </w:pPr>
      <w:r>
        <w:rPr>
          <w:rFonts w:ascii="Charis SIL" w:hAnsi="Charis SIL" w:cs="Charis SIL"/>
          <w:b/>
          <w:bCs/>
          <w:sz w:val="19"/>
          <w:szCs w:val="19"/>
          <w:lang w:bidi="hi-IN"/>
        </w:rPr>
        <w:t>Lectur</w:t>
      </w:r>
      <w:r>
        <w:rPr>
          <w:rFonts w:ascii="Charis SIL" w:hAnsi="Charis SIL" w:cs="Charis SIL"/>
          <w:b/>
          <w:bCs/>
          <w:sz w:val="19"/>
          <w:szCs w:val="19"/>
        </w:rPr>
        <w:t>e</w:t>
      </w:r>
      <w:r>
        <w:rPr>
          <w:rFonts w:ascii="Charis SIL" w:hAnsi="Charis SIL" w:cs="Charis SIL"/>
          <w:b/>
          <w:bCs/>
          <w:color w:val="000000"/>
          <w:sz w:val="19"/>
          <w:szCs w:val="19"/>
          <w:shd w:val="clear" w:color="auto" w:fill="FFFFFF"/>
          <w:lang w:bidi="hi-IN"/>
        </w:rPr>
        <w:t xml:space="preserve"> 2: Revisiting </w:t>
      </w:r>
      <w:proofErr w:type="spellStart"/>
      <w:r>
        <w:rPr>
          <w:rFonts w:ascii="Charis SIL" w:hAnsi="Charis SIL" w:cs="Charis SIL"/>
          <w:b/>
          <w:bCs/>
          <w:i/>
          <w:iCs/>
          <w:color w:val="000000"/>
          <w:sz w:val="19"/>
          <w:szCs w:val="19"/>
          <w:shd w:val="clear" w:color="auto" w:fill="FFFFFF"/>
          <w:lang w:bidi="hi-IN"/>
        </w:rPr>
        <w:t>kāraka</w:t>
      </w:r>
      <w:proofErr w:type="spellEnd"/>
      <w:r>
        <w:rPr>
          <w:rFonts w:ascii="Charis SIL" w:hAnsi="Charis SIL" w:cs="Charis SIL"/>
          <w:b/>
          <w:bCs/>
          <w:color w:val="000000"/>
          <w:sz w:val="19"/>
          <w:szCs w:val="19"/>
          <w:shd w:val="clear" w:color="auto" w:fill="FFFFFF"/>
          <w:lang w:bidi="hi-IN"/>
        </w:rPr>
        <w:t xml:space="preserve"> theory and argument structure -- </w:t>
      </w:r>
      <w:r>
        <w:rPr>
          <w:rFonts w:ascii="Charis SIL" w:hAnsi="Charis SIL" w:cs="Charis SIL"/>
          <w:b/>
          <w:bCs/>
          <w:sz w:val="19"/>
          <w:szCs w:val="19"/>
        </w:rPr>
        <w:t>John Lowe, University of Oxford, UK</w:t>
      </w:r>
    </w:p>
    <w:p w:rsidR="00AF7A9F" w:rsidRDefault="00AF7A9F" w:rsidP="00AF7A9F">
      <w:pPr>
        <w:shd w:val="clear" w:color="auto" w:fill="FFFFFF"/>
        <w:spacing w:after="0" w:line="260" w:lineRule="exact"/>
        <w:jc w:val="both"/>
        <w:rPr>
          <w:rFonts w:ascii="Charis SIL" w:eastAsia="Times New Roman" w:hAnsi="Charis SIL" w:cs="Charis SIL"/>
          <w:color w:val="000000"/>
          <w:sz w:val="19"/>
          <w:szCs w:val="19"/>
          <w:shd w:val="clear" w:color="auto" w:fill="FFFFFF"/>
        </w:rPr>
      </w:pPr>
      <w:r>
        <w:rPr>
          <w:rFonts w:ascii="Charis SIL" w:eastAsia="Times New Roman" w:hAnsi="Charis SIL" w:cs="Charis SIL"/>
          <w:color w:val="000000"/>
          <w:sz w:val="19"/>
          <w:szCs w:val="19"/>
          <w:shd w:val="clear" w:color="auto" w:fill="FFFFFF"/>
        </w:rPr>
        <w:t xml:space="preserve">The most important and perhaps sophisticated contribution of the </w:t>
      </w:r>
      <w:proofErr w:type="spellStart"/>
      <w:r>
        <w:rPr>
          <w:rFonts w:ascii="Charis SIL" w:eastAsia="Times New Roman" w:hAnsi="Charis SIL" w:cs="Charis SIL"/>
          <w:i/>
          <w:iCs/>
          <w:color w:val="000000"/>
          <w:sz w:val="19"/>
          <w:szCs w:val="19"/>
          <w:shd w:val="clear" w:color="auto" w:fill="FFFFFF"/>
        </w:rPr>
        <w:t>Aṣṭādhyāyī</w:t>
      </w:r>
      <w:proofErr w:type="spellEnd"/>
      <w:r>
        <w:rPr>
          <w:rFonts w:ascii="Charis SIL" w:eastAsia="Times New Roman" w:hAnsi="Charis SIL" w:cs="Charis SIL"/>
          <w:color w:val="000000"/>
          <w:sz w:val="19"/>
          <w:szCs w:val="19"/>
          <w:shd w:val="clear" w:color="auto" w:fill="FFFFFF"/>
        </w:rPr>
        <w:t xml:space="preserve"> in terms of syntax is </w:t>
      </w:r>
      <w:proofErr w:type="spellStart"/>
      <w:r>
        <w:rPr>
          <w:rFonts w:ascii="Charis SIL" w:eastAsia="Times New Roman" w:hAnsi="Charis SIL" w:cs="Charis SIL"/>
          <w:i/>
          <w:iCs/>
          <w:color w:val="000000"/>
          <w:sz w:val="19"/>
          <w:szCs w:val="19"/>
          <w:shd w:val="clear" w:color="auto" w:fill="FFFFFF"/>
        </w:rPr>
        <w:t>kāraka</w:t>
      </w:r>
      <w:proofErr w:type="spellEnd"/>
      <w:r>
        <w:rPr>
          <w:rFonts w:ascii="Charis SIL" w:eastAsia="Times New Roman" w:hAnsi="Charis SIL" w:cs="Charis SIL"/>
          <w:color w:val="000000"/>
          <w:sz w:val="19"/>
          <w:szCs w:val="19"/>
          <w:shd w:val="clear" w:color="auto" w:fill="FFFFFF"/>
        </w:rPr>
        <w:t xml:space="preserve"> theory. This talk traces the relations between </w:t>
      </w:r>
      <w:proofErr w:type="spellStart"/>
      <w:r>
        <w:rPr>
          <w:rFonts w:ascii="Charis SIL" w:eastAsia="Times New Roman" w:hAnsi="Charis SIL" w:cs="Charis SIL"/>
          <w:i/>
          <w:iCs/>
          <w:color w:val="000000"/>
          <w:sz w:val="19"/>
          <w:szCs w:val="19"/>
          <w:shd w:val="clear" w:color="auto" w:fill="FFFFFF"/>
        </w:rPr>
        <w:t>kāraka</w:t>
      </w:r>
      <w:proofErr w:type="spellEnd"/>
      <w:r>
        <w:rPr>
          <w:rFonts w:ascii="Charis SIL" w:eastAsia="Times New Roman" w:hAnsi="Charis SIL" w:cs="Charis SIL"/>
          <w:color w:val="000000"/>
          <w:sz w:val="19"/>
          <w:szCs w:val="19"/>
          <w:shd w:val="clear" w:color="auto" w:fill="FFFFFF"/>
        </w:rPr>
        <w:t xml:space="preserve"> theory and modern theories of argument structure and argument alternations. It also reassesses the debate over whether </w:t>
      </w:r>
      <w:proofErr w:type="spellStart"/>
      <w:r>
        <w:rPr>
          <w:rFonts w:ascii="Charis SIL" w:eastAsia="Times New Roman" w:hAnsi="Charis SIL" w:cs="Charis SIL"/>
          <w:color w:val="000000"/>
          <w:sz w:val="19"/>
          <w:szCs w:val="19"/>
          <w:shd w:val="clear" w:color="auto" w:fill="FFFFFF"/>
        </w:rPr>
        <w:t>Pāṇini</w:t>
      </w:r>
      <w:proofErr w:type="spellEnd"/>
      <w:r>
        <w:rPr>
          <w:rFonts w:ascii="Charis SIL" w:eastAsia="Times New Roman" w:hAnsi="Charis SIL" w:cs="Charis SIL"/>
          <w:color w:val="000000"/>
          <w:sz w:val="19"/>
          <w:szCs w:val="19"/>
          <w:shd w:val="clear" w:color="auto" w:fill="FFFFFF"/>
        </w:rPr>
        <w:t xml:space="preserve"> assumed any notion akin to the Western 'subject'. </w:t>
      </w:r>
      <w:proofErr w:type="spellStart"/>
      <w:r>
        <w:rPr>
          <w:rFonts w:ascii="Charis SIL" w:eastAsia="Times New Roman" w:hAnsi="Charis SIL" w:cs="Charis SIL"/>
          <w:color w:val="000000"/>
          <w:sz w:val="19"/>
          <w:szCs w:val="19"/>
          <w:shd w:val="clear" w:color="auto" w:fill="FFFFFF"/>
        </w:rPr>
        <w:t>Kiparsky</w:t>
      </w:r>
      <w:proofErr w:type="spellEnd"/>
      <w:r>
        <w:rPr>
          <w:rFonts w:ascii="Charis SIL" w:eastAsia="Times New Roman" w:hAnsi="Charis SIL" w:cs="Charis SIL"/>
          <w:color w:val="000000"/>
          <w:sz w:val="19"/>
          <w:szCs w:val="19"/>
          <w:shd w:val="clear" w:color="auto" w:fill="FFFFFF"/>
        </w:rPr>
        <w:t xml:space="preserve"> (2009) claims not only that the concepts of subject and object play no role in </w:t>
      </w:r>
      <w:proofErr w:type="spellStart"/>
      <w:r>
        <w:rPr>
          <w:rFonts w:ascii="Charis SIL" w:eastAsia="Times New Roman" w:hAnsi="Charis SIL" w:cs="Charis SIL"/>
          <w:color w:val="000000"/>
          <w:sz w:val="19"/>
          <w:szCs w:val="19"/>
          <w:shd w:val="clear" w:color="auto" w:fill="FFFFFF"/>
        </w:rPr>
        <w:t>Pāṇini's</w:t>
      </w:r>
      <w:proofErr w:type="spellEnd"/>
      <w:r>
        <w:rPr>
          <w:rFonts w:ascii="Charis SIL" w:eastAsia="Times New Roman" w:hAnsi="Charis SIL" w:cs="Charis SIL"/>
          <w:color w:val="000000"/>
          <w:sz w:val="19"/>
          <w:szCs w:val="19"/>
          <w:shd w:val="clear" w:color="auto" w:fill="FFFFFF"/>
        </w:rPr>
        <w:t xml:space="preserve"> grammar, but that his grammar deals with some phenomena the better for it. In contrast </w:t>
      </w:r>
      <w:proofErr w:type="spellStart"/>
      <w:r>
        <w:rPr>
          <w:rFonts w:ascii="Charis SIL" w:eastAsia="Times New Roman" w:hAnsi="Charis SIL" w:cs="Charis SIL"/>
          <w:color w:val="000000"/>
          <w:sz w:val="19"/>
          <w:szCs w:val="19"/>
          <w:shd w:val="clear" w:color="auto" w:fill="FFFFFF"/>
        </w:rPr>
        <w:t>Keidan</w:t>
      </w:r>
      <w:proofErr w:type="spellEnd"/>
      <w:r>
        <w:rPr>
          <w:rFonts w:ascii="Charis SIL" w:eastAsia="Times New Roman" w:hAnsi="Charis SIL" w:cs="Charis SIL"/>
          <w:color w:val="000000"/>
          <w:sz w:val="19"/>
          <w:szCs w:val="19"/>
          <w:shd w:val="clear" w:color="auto" w:fill="FFFFFF"/>
        </w:rPr>
        <w:t xml:space="preserve"> (2017) argues that the supposed lack of the concept of subject in </w:t>
      </w:r>
      <w:proofErr w:type="spellStart"/>
      <w:r>
        <w:rPr>
          <w:rFonts w:ascii="Charis SIL" w:eastAsia="Times New Roman" w:hAnsi="Charis SIL" w:cs="Charis SIL"/>
          <w:color w:val="000000"/>
          <w:sz w:val="19"/>
          <w:szCs w:val="19"/>
          <w:shd w:val="clear" w:color="auto" w:fill="FFFFFF"/>
        </w:rPr>
        <w:t>Pāṇinian</w:t>
      </w:r>
      <w:proofErr w:type="spellEnd"/>
      <w:r>
        <w:rPr>
          <w:rFonts w:ascii="Charis SIL" w:eastAsia="Times New Roman" w:hAnsi="Charis SIL" w:cs="Charis SIL"/>
          <w:color w:val="000000"/>
          <w:sz w:val="19"/>
          <w:szCs w:val="19"/>
          <w:shd w:val="clear" w:color="auto" w:fill="FFFFFF"/>
        </w:rPr>
        <w:t xml:space="preserve"> grammar has been overstated. I show that the facts are more complex and nuanced than even </w:t>
      </w:r>
      <w:proofErr w:type="spellStart"/>
      <w:r>
        <w:rPr>
          <w:rFonts w:ascii="Charis SIL" w:eastAsia="Times New Roman" w:hAnsi="Charis SIL" w:cs="Charis SIL"/>
          <w:color w:val="000000"/>
          <w:sz w:val="19"/>
          <w:szCs w:val="19"/>
          <w:shd w:val="clear" w:color="auto" w:fill="FFFFFF"/>
        </w:rPr>
        <w:t>Keiden</w:t>
      </w:r>
      <w:proofErr w:type="spellEnd"/>
      <w:r>
        <w:rPr>
          <w:rFonts w:ascii="Charis SIL" w:eastAsia="Times New Roman" w:hAnsi="Charis SIL" w:cs="Charis SIL"/>
          <w:color w:val="000000"/>
          <w:sz w:val="19"/>
          <w:szCs w:val="19"/>
          <w:shd w:val="clear" w:color="auto" w:fill="FFFFFF"/>
        </w:rPr>
        <w:t xml:space="preserve"> assumes, with particular reference to the so-called </w:t>
      </w:r>
      <w:proofErr w:type="spellStart"/>
      <w:r>
        <w:rPr>
          <w:rFonts w:ascii="Charis SIL" w:eastAsia="Times New Roman" w:hAnsi="Charis SIL" w:cs="Charis SIL"/>
          <w:color w:val="000000"/>
          <w:sz w:val="19"/>
          <w:szCs w:val="19"/>
          <w:shd w:val="clear" w:color="auto" w:fill="FFFFFF"/>
        </w:rPr>
        <w:t>karmavadbhāva</w:t>
      </w:r>
      <w:proofErr w:type="spellEnd"/>
      <w:r>
        <w:rPr>
          <w:rFonts w:ascii="Charis SIL" w:eastAsia="Times New Roman" w:hAnsi="Charis SIL" w:cs="Charis SIL"/>
          <w:color w:val="000000"/>
          <w:sz w:val="19"/>
          <w:szCs w:val="19"/>
          <w:shd w:val="clear" w:color="auto" w:fill="FFFFFF"/>
        </w:rPr>
        <w:t xml:space="preserve"> construction.</w:t>
      </w:r>
    </w:p>
    <w:sectPr w:rsidR="00AF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panose1 w:val="02000500060000020004"/>
    <w:charset w:val="00"/>
    <w:family w:val="auto"/>
    <w:pitch w:val="variable"/>
    <w:sig w:usb0="A00002FF" w:usb1="5200E1FF" w:usb2="02000029"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9F"/>
    <w:rsid w:val="000D5CBB"/>
    <w:rsid w:val="0048431E"/>
    <w:rsid w:val="00965EB6"/>
    <w:rsid w:val="00A94650"/>
    <w:rsid w:val="00AF7A9F"/>
    <w:rsid w:val="00C61979"/>
    <w:rsid w:val="00DF7DAB"/>
    <w:rsid w:val="00E425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0B17-6985-4997-A392-F9083324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9F"/>
    <w:pPr>
      <w:spacing w:line="256" w:lineRule="auto"/>
    </w:pPr>
    <w:rPr>
      <w:rFonts w:ascii="Times New Roman" w:hAnsi="Times New Roman"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9F"/>
    <w:pPr>
      <w:spacing w:after="0" w:line="240" w:lineRule="auto"/>
      <w:ind w:left="720"/>
      <w:contextualSpacing/>
    </w:pPr>
    <w:rPr>
      <w:rFonts w:ascii="Arial" w:eastAsia="Times New Roman"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Ghanshyam Sharma</dc:creator>
  <cp:keywords/>
  <dc:description/>
  <cp:lastModifiedBy>Ghanshyam Sharma</cp:lastModifiedBy>
  <cp:revision>5</cp:revision>
  <dcterms:created xsi:type="dcterms:W3CDTF">2023-02-10T14:17:00Z</dcterms:created>
  <dcterms:modified xsi:type="dcterms:W3CDTF">2023-03-05T13:45:00Z</dcterms:modified>
</cp:coreProperties>
</file>