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A40" w:rsidRDefault="00AF7A9F" w:rsidP="00AF7A9F">
      <w:pPr>
        <w:spacing w:after="0" w:line="260" w:lineRule="exact"/>
        <w:ind w:left="851" w:hanging="851"/>
        <w:rPr>
          <w:rFonts w:ascii="Charis SIL" w:hAnsi="Charis SIL" w:cs="Charis SIL"/>
          <w:b/>
          <w:bCs/>
          <w:sz w:val="19"/>
          <w:szCs w:val="19"/>
        </w:rPr>
      </w:pPr>
      <w:r>
        <w:rPr>
          <w:rFonts w:ascii="Charis SIL" w:hAnsi="Charis SIL" w:cs="Charis SIL"/>
          <w:b/>
          <w:bCs/>
          <w:sz w:val="19"/>
          <w:szCs w:val="19"/>
        </w:rPr>
        <w:t xml:space="preserve">Prof. Andrew </w:t>
      </w:r>
      <w:proofErr w:type="spellStart"/>
      <w:r>
        <w:rPr>
          <w:rFonts w:ascii="Charis SIL" w:hAnsi="Charis SIL" w:cs="Charis SIL"/>
          <w:b/>
          <w:bCs/>
          <w:sz w:val="19"/>
          <w:szCs w:val="19"/>
        </w:rPr>
        <w:t>Ollett</w:t>
      </w:r>
      <w:proofErr w:type="spellEnd"/>
      <w:r w:rsidR="003C5A40">
        <w:rPr>
          <w:rFonts w:ascii="Charis SIL" w:hAnsi="Charis SIL" w:cs="Charis SIL"/>
          <w:b/>
          <w:bCs/>
          <w:sz w:val="19"/>
          <w:szCs w:val="19"/>
        </w:rPr>
        <w:t>, University of</w:t>
      </w:r>
      <w:r>
        <w:rPr>
          <w:rFonts w:ascii="Charis SIL" w:hAnsi="Charis SIL" w:cs="Charis SIL"/>
          <w:b/>
          <w:bCs/>
          <w:sz w:val="19"/>
          <w:szCs w:val="19"/>
        </w:rPr>
        <w:t xml:space="preserve"> Chicago </w:t>
      </w:r>
    </w:p>
    <w:p w:rsidR="003C5A40" w:rsidRDefault="003C5A40" w:rsidP="00AF7A9F">
      <w:pPr>
        <w:spacing w:after="0" w:line="260" w:lineRule="exact"/>
        <w:ind w:left="851" w:hanging="851"/>
        <w:rPr>
          <w:rFonts w:ascii="Charis SIL" w:hAnsi="Charis SIL" w:cs="Charis SIL"/>
          <w:b/>
          <w:bCs/>
          <w:sz w:val="19"/>
          <w:szCs w:val="19"/>
        </w:rPr>
      </w:pPr>
    </w:p>
    <w:p w:rsidR="00AF7A9F" w:rsidRDefault="00AF7A9F" w:rsidP="00AF7A9F">
      <w:pPr>
        <w:spacing w:after="0" w:line="260" w:lineRule="exact"/>
        <w:ind w:left="851" w:hanging="851"/>
        <w:rPr>
          <w:rFonts w:ascii="Charis SIL" w:hAnsi="Charis SIL" w:cs="Charis SIL"/>
          <w:b/>
          <w:bCs/>
          <w:sz w:val="19"/>
          <w:szCs w:val="19"/>
        </w:rPr>
      </w:pPr>
      <w:r>
        <w:rPr>
          <w:rFonts w:ascii="Charis SIL" w:eastAsia="Times New Roman" w:hAnsi="Charis SIL" w:cs="Charis SIL"/>
          <w:b/>
          <w:bCs/>
          <w:sz w:val="19"/>
          <w:szCs w:val="19"/>
        </w:rPr>
        <w:t>Lectures on Pragmatics in Indian theories of meaning</w:t>
      </w:r>
    </w:p>
    <w:p w:rsidR="00AF7A9F" w:rsidRDefault="00AF7A9F" w:rsidP="00AF7A9F">
      <w:pPr>
        <w:spacing w:after="0" w:line="260" w:lineRule="exact"/>
        <w:jc w:val="both"/>
        <w:rPr>
          <w:rFonts w:ascii="Charis SIL" w:eastAsia="Times New Roman" w:hAnsi="Charis SIL" w:cs="Charis SIL"/>
          <w:b/>
          <w:bCs/>
          <w:sz w:val="19"/>
          <w:szCs w:val="19"/>
        </w:rPr>
      </w:pPr>
    </w:p>
    <w:p w:rsidR="00AF7A9F" w:rsidRDefault="00AF7A9F" w:rsidP="00AF7A9F">
      <w:pPr>
        <w:spacing w:after="0" w:line="260" w:lineRule="exact"/>
        <w:jc w:val="both"/>
        <w:rPr>
          <w:rFonts w:ascii="Charis SIL" w:eastAsia="Times New Roman" w:hAnsi="Charis SIL" w:cs="Charis SIL"/>
          <w:sz w:val="19"/>
          <w:szCs w:val="19"/>
        </w:rPr>
      </w:pPr>
      <w:r>
        <w:rPr>
          <w:rFonts w:ascii="Charis SIL" w:eastAsia="Times New Roman" w:hAnsi="Charis SIL" w:cs="Charis SIL"/>
          <w:b/>
          <w:bCs/>
          <w:sz w:val="19"/>
          <w:szCs w:val="19"/>
        </w:rPr>
        <w:t>Lecture 1: On sentence meaning</w:t>
      </w:r>
    </w:p>
    <w:p w:rsidR="00AF7A9F" w:rsidRDefault="00AF7A9F" w:rsidP="00AF7A9F">
      <w:pPr>
        <w:spacing w:after="0" w:line="260" w:lineRule="exact"/>
        <w:jc w:val="both"/>
        <w:rPr>
          <w:rFonts w:ascii="Charis SIL" w:eastAsia="Times New Roman" w:hAnsi="Charis SIL" w:cs="Charis SIL"/>
          <w:sz w:val="19"/>
          <w:szCs w:val="19"/>
        </w:rPr>
      </w:pPr>
      <w:r>
        <w:rPr>
          <w:rFonts w:ascii="Charis SIL" w:eastAsia="Times New Roman" w:hAnsi="Charis SIL" w:cs="Charis SIL"/>
          <w:sz w:val="19"/>
          <w:szCs w:val="19"/>
        </w:rPr>
        <w:t>What is the meaning of a sentence (</w:t>
      </w:r>
      <w:proofErr w:type="spellStart"/>
      <w:r>
        <w:rPr>
          <w:rFonts w:ascii="Charis SIL" w:eastAsia="Times New Roman" w:hAnsi="Charis SIL" w:cs="Charis SIL"/>
          <w:i/>
          <w:iCs/>
          <w:sz w:val="19"/>
          <w:szCs w:val="19"/>
        </w:rPr>
        <w:t>vākyārthaḥ</w:t>
      </w:r>
      <w:proofErr w:type="spellEnd"/>
      <w:r>
        <w:rPr>
          <w:rFonts w:ascii="Charis SIL" w:eastAsia="Times New Roman" w:hAnsi="Charis SIL" w:cs="Charis SIL"/>
          <w:sz w:val="19"/>
          <w:szCs w:val="19"/>
        </w:rPr>
        <w:t>)? How does it relate to the meanings of the words in that sentence (</w:t>
      </w:r>
      <w:proofErr w:type="spellStart"/>
      <w:r>
        <w:rPr>
          <w:rFonts w:ascii="Charis SIL" w:eastAsia="Times New Roman" w:hAnsi="Charis SIL" w:cs="Charis SIL"/>
          <w:i/>
          <w:iCs/>
          <w:sz w:val="19"/>
          <w:szCs w:val="19"/>
        </w:rPr>
        <w:t>padārthaḥ</w:t>
      </w:r>
      <w:proofErr w:type="spellEnd"/>
      <w:r>
        <w:rPr>
          <w:rFonts w:ascii="Charis SIL" w:eastAsia="Times New Roman" w:hAnsi="Charis SIL" w:cs="Charis SIL"/>
          <w:sz w:val="19"/>
          <w:szCs w:val="19"/>
        </w:rPr>
        <w:t xml:space="preserve">)? This lecture will organize reflections on sentence meaning in Indian thought into two types: “top-down” theories, such as those adopted by </w:t>
      </w:r>
      <w:proofErr w:type="spellStart"/>
      <w:r>
        <w:rPr>
          <w:rFonts w:ascii="Charis SIL" w:eastAsia="Times New Roman" w:hAnsi="Charis SIL" w:cs="Charis SIL"/>
          <w:sz w:val="19"/>
          <w:szCs w:val="19"/>
        </w:rPr>
        <w:t>Bhartr̥hari</w:t>
      </w:r>
      <w:proofErr w:type="spellEnd"/>
      <w:r>
        <w:rPr>
          <w:rFonts w:ascii="Charis SIL" w:eastAsia="Times New Roman" w:hAnsi="Charis SIL" w:cs="Charis SIL"/>
          <w:sz w:val="19"/>
          <w:szCs w:val="19"/>
        </w:rPr>
        <w:t xml:space="preserve"> and </w:t>
      </w:r>
      <w:proofErr w:type="spellStart"/>
      <w:r>
        <w:rPr>
          <w:rFonts w:ascii="Charis SIL" w:eastAsia="Times New Roman" w:hAnsi="Charis SIL" w:cs="Charis SIL"/>
          <w:sz w:val="19"/>
          <w:szCs w:val="19"/>
        </w:rPr>
        <w:t>Prabhākara</w:t>
      </w:r>
      <w:proofErr w:type="spellEnd"/>
      <w:r>
        <w:rPr>
          <w:rFonts w:ascii="Charis SIL" w:eastAsia="Times New Roman" w:hAnsi="Charis SIL" w:cs="Charis SIL"/>
          <w:sz w:val="19"/>
          <w:szCs w:val="19"/>
        </w:rPr>
        <w:t xml:space="preserve">, which insist on the priority of the sentence to the word, and “bottom-up” theories, such as what we find in </w:t>
      </w:r>
      <w:proofErr w:type="spellStart"/>
      <w:r>
        <w:rPr>
          <w:rFonts w:ascii="Charis SIL" w:eastAsia="Times New Roman" w:hAnsi="Charis SIL" w:cs="Charis SIL"/>
          <w:sz w:val="19"/>
          <w:szCs w:val="19"/>
        </w:rPr>
        <w:t>Śabara</w:t>
      </w:r>
      <w:proofErr w:type="spellEnd"/>
      <w:r>
        <w:rPr>
          <w:rFonts w:ascii="Charis SIL" w:eastAsia="Times New Roman" w:hAnsi="Charis SIL" w:cs="Charis SIL"/>
          <w:sz w:val="19"/>
          <w:szCs w:val="19"/>
        </w:rPr>
        <w:t xml:space="preserve"> and </w:t>
      </w:r>
      <w:proofErr w:type="spellStart"/>
      <w:r>
        <w:rPr>
          <w:rFonts w:ascii="Charis SIL" w:eastAsia="Times New Roman" w:hAnsi="Charis SIL" w:cs="Charis SIL"/>
          <w:sz w:val="19"/>
          <w:szCs w:val="19"/>
        </w:rPr>
        <w:t>Kumārila</w:t>
      </w:r>
      <w:proofErr w:type="spellEnd"/>
      <w:r>
        <w:rPr>
          <w:rFonts w:ascii="Charis SIL" w:eastAsia="Times New Roman" w:hAnsi="Charis SIL" w:cs="Charis SIL"/>
          <w:sz w:val="19"/>
          <w:szCs w:val="19"/>
        </w:rPr>
        <w:t>, which see sentence meaning essentially as a composite of word meanings. The former group sees the sentence as having a qualitatively different kind of meaning from the word, either “intuition” (</w:t>
      </w:r>
      <w:proofErr w:type="spellStart"/>
      <w:r>
        <w:rPr>
          <w:rFonts w:ascii="Charis SIL" w:eastAsia="Times New Roman" w:hAnsi="Charis SIL" w:cs="Charis SIL"/>
          <w:i/>
          <w:iCs/>
          <w:sz w:val="19"/>
          <w:szCs w:val="19"/>
        </w:rPr>
        <w:t>pratibhā</w:t>
      </w:r>
      <w:proofErr w:type="spellEnd"/>
      <w:r>
        <w:rPr>
          <w:rFonts w:ascii="Charis SIL" w:eastAsia="Times New Roman" w:hAnsi="Charis SIL" w:cs="Charis SIL"/>
          <w:sz w:val="19"/>
          <w:szCs w:val="19"/>
        </w:rPr>
        <w:t>) or a “performable” (</w:t>
      </w:r>
      <w:proofErr w:type="spellStart"/>
      <w:r>
        <w:rPr>
          <w:rFonts w:ascii="Charis SIL" w:eastAsia="Times New Roman" w:hAnsi="Charis SIL" w:cs="Charis SIL"/>
          <w:i/>
          <w:iCs/>
          <w:sz w:val="19"/>
          <w:szCs w:val="19"/>
        </w:rPr>
        <w:t>kāryam</w:t>
      </w:r>
      <w:proofErr w:type="spellEnd"/>
      <w:r>
        <w:rPr>
          <w:rFonts w:ascii="Charis SIL" w:eastAsia="Times New Roman" w:hAnsi="Charis SIL" w:cs="Charis SIL"/>
          <w:sz w:val="19"/>
          <w:szCs w:val="19"/>
        </w:rPr>
        <w:t>). This talk will conclude by comparing these views to recently-proposed theories of meaning outside of Indian philosophy.</w:t>
      </w:r>
    </w:p>
    <w:p w:rsidR="00AF7A9F" w:rsidRPr="005B65D9" w:rsidRDefault="00AF7A9F" w:rsidP="00AF7A9F">
      <w:pPr>
        <w:spacing w:after="0" w:line="260" w:lineRule="exact"/>
        <w:jc w:val="both"/>
        <w:rPr>
          <w:rFonts w:ascii="Charis SIL" w:eastAsia="Times New Roman" w:hAnsi="Charis SIL" w:cs="Charis SIL"/>
          <w:sz w:val="19"/>
          <w:szCs w:val="19"/>
        </w:rPr>
      </w:pPr>
    </w:p>
    <w:p w:rsidR="00AF7A9F" w:rsidRPr="005B65D9" w:rsidRDefault="00AF7A9F" w:rsidP="00AF7A9F">
      <w:pPr>
        <w:spacing w:after="0" w:line="260" w:lineRule="exact"/>
        <w:jc w:val="both"/>
        <w:rPr>
          <w:rFonts w:ascii="Charis SIL" w:eastAsia="Times New Roman" w:hAnsi="Charis SIL" w:cs="Charis SIL"/>
          <w:sz w:val="19"/>
          <w:szCs w:val="19"/>
        </w:rPr>
      </w:pPr>
    </w:p>
    <w:p w:rsidR="00AF7A9F" w:rsidRDefault="00AF7A9F" w:rsidP="00AF7A9F">
      <w:pPr>
        <w:spacing w:after="0" w:line="260" w:lineRule="exact"/>
        <w:jc w:val="both"/>
        <w:rPr>
          <w:rFonts w:ascii="Charis SIL" w:eastAsia="Times New Roman" w:hAnsi="Charis SIL" w:cs="Charis SIL"/>
          <w:sz w:val="19"/>
          <w:szCs w:val="19"/>
        </w:rPr>
      </w:pPr>
      <w:r>
        <w:rPr>
          <w:rFonts w:ascii="Charis SIL" w:eastAsia="Times New Roman" w:hAnsi="Charis SIL" w:cs="Charis SIL"/>
          <w:b/>
          <w:bCs/>
          <w:sz w:val="19"/>
          <w:szCs w:val="19"/>
        </w:rPr>
        <w:t>Lecture 2: On secondary meaning</w:t>
      </w:r>
    </w:p>
    <w:p w:rsidR="00AF7A9F" w:rsidRDefault="00AF7A9F" w:rsidP="00AF7A9F">
      <w:pPr>
        <w:spacing w:after="0" w:line="260" w:lineRule="exact"/>
        <w:jc w:val="both"/>
        <w:rPr>
          <w:rFonts w:ascii="Charis SIL" w:eastAsia="Times New Roman" w:hAnsi="Charis SIL" w:cs="Charis SIL"/>
          <w:sz w:val="19"/>
          <w:szCs w:val="19"/>
        </w:rPr>
      </w:pPr>
      <w:r>
        <w:rPr>
          <w:rFonts w:ascii="Charis SIL" w:eastAsia="Times New Roman" w:hAnsi="Charis SIL" w:cs="Charis SIL"/>
          <w:sz w:val="19"/>
          <w:szCs w:val="19"/>
        </w:rPr>
        <w:t xml:space="preserve">We commonly distinguish between “primary” and “secondary” senses of a word, but the basis of this distinction was already controversial by the time of </w:t>
      </w:r>
      <w:proofErr w:type="spellStart"/>
      <w:r>
        <w:rPr>
          <w:rFonts w:ascii="Charis SIL" w:eastAsia="Times New Roman" w:hAnsi="Charis SIL" w:cs="Charis SIL"/>
          <w:sz w:val="19"/>
          <w:szCs w:val="19"/>
        </w:rPr>
        <w:t>Śabara</w:t>
      </w:r>
      <w:proofErr w:type="spellEnd"/>
      <w:r>
        <w:rPr>
          <w:rFonts w:ascii="Charis SIL" w:eastAsia="Times New Roman" w:hAnsi="Charis SIL" w:cs="Charis SIL"/>
          <w:sz w:val="19"/>
          <w:szCs w:val="19"/>
        </w:rPr>
        <w:t xml:space="preserve"> (5</w:t>
      </w:r>
      <w:r>
        <w:rPr>
          <w:rFonts w:ascii="Charis SIL" w:eastAsia="Times New Roman" w:hAnsi="Charis SIL" w:cs="Charis SIL"/>
          <w:sz w:val="19"/>
          <w:szCs w:val="19"/>
          <w:vertAlign w:val="superscript"/>
        </w:rPr>
        <w:t>th</w:t>
      </w:r>
      <w:r>
        <w:rPr>
          <w:rFonts w:ascii="Charis SIL" w:eastAsia="Times New Roman" w:hAnsi="Charis SIL" w:cs="Charis SIL"/>
          <w:sz w:val="19"/>
          <w:szCs w:val="19"/>
        </w:rPr>
        <w:t xml:space="preserve"> c. CE). Theories of secondary meaning developed in two directions. By far the more influential theory posited “secondary meaning” (</w:t>
      </w:r>
      <w:proofErr w:type="spellStart"/>
      <w:r>
        <w:rPr>
          <w:rFonts w:ascii="Charis SIL" w:eastAsia="Times New Roman" w:hAnsi="Charis SIL" w:cs="Charis SIL"/>
          <w:i/>
          <w:iCs/>
          <w:sz w:val="19"/>
          <w:szCs w:val="19"/>
        </w:rPr>
        <w:t>lakṣaṇā</w:t>
      </w:r>
      <w:proofErr w:type="spellEnd"/>
      <w:r>
        <w:rPr>
          <w:rFonts w:ascii="Charis SIL" w:eastAsia="Times New Roman" w:hAnsi="Charis SIL" w:cs="Charis SIL"/>
          <w:sz w:val="19"/>
          <w:szCs w:val="19"/>
        </w:rPr>
        <w:t xml:space="preserve">) as a property of </w:t>
      </w:r>
      <w:r>
        <w:rPr>
          <w:rFonts w:ascii="Charis SIL" w:eastAsia="Times New Roman" w:hAnsi="Charis SIL" w:cs="Charis SIL"/>
          <w:i/>
          <w:iCs/>
          <w:sz w:val="19"/>
          <w:szCs w:val="19"/>
        </w:rPr>
        <w:t>words</w:t>
      </w:r>
      <w:r>
        <w:rPr>
          <w:rFonts w:ascii="Charis SIL" w:eastAsia="Times New Roman" w:hAnsi="Charis SIL" w:cs="Charis SIL"/>
          <w:sz w:val="19"/>
          <w:szCs w:val="19"/>
        </w:rPr>
        <w:t>, defined in relation to the word’s “primary meaning” and activated when that primary meaning is found to be impossible. But on an alternative view, where meaning is not a property of words at all but only of complete utterances, it is less useful and perhaps even impossible to distinguish between the “primary” and “secondary” senses of a word. Although these two positions were never in conversation in Indian texts, I will try to offer a critique of the first position from the vantage point of the second.</w:t>
      </w:r>
    </w:p>
    <w:p w:rsidR="00AF7A9F" w:rsidRPr="005B65D9" w:rsidRDefault="00AF7A9F" w:rsidP="00AF7A9F">
      <w:pPr>
        <w:spacing w:after="0" w:line="260" w:lineRule="exact"/>
        <w:jc w:val="both"/>
        <w:rPr>
          <w:rFonts w:ascii="Charis SIL" w:eastAsia="Times New Roman" w:hAnsi="Charis SIL" w:cs="Charis SIL"/>
          <w:b/>
          <w:bCs/>
          <w:sz w:val="19"/>
          <w:szCs w:val="19"/>
        </w:rPr>
      </w:pPr>
    </w:p>
    <w:p w:rsidR="00AF7A9F" w:rsidRDefault="00AF7A9F" w:rsidP="00AF7A9F">
      <w:pPr>
        <w:spacing w:after="0" w:line="260" w:lineRule="exact"/>
        <w:jc w:val="both"/>
        <w:rPr>
          <w:rFonts w:ascii="Charis SIL" w:eastAsia="Times New Roman" w:hAnsi="Charis SIL" w:cs="Charis SIL"/>
          <w:sz w:val="19"/>
          <w:szCs w:val="19"/>
        </w:rPr>
      </w:pPr>
      <w:r>
        <w:rPr>
          <w:rFonts w:ascii="Charis SIL" w:eastAsia="Times New Roman" w:hAnsi="Charis SIL" w:cs="Charis SIL"/>
          <w:b/>
          <w:bCs/>
          <w:sz w:val="19"/>
          <w:szCs w:val="19"/>
        </w:rPr>
        <w:t>Lecture 3: On implications</w:t>
      </w:r>
    </w:p>
    <w:p w:rsidR="00AF7A9F" w:rsidRDefault="00AF7A9F" w:rsidP="00AF7A9F">
      <w:pPr>
        <w:spacing w:after="0" w:line="260" w:lineRule="exact"/>
        <w:jc w:val="both"/>
        <w:rPr>
          <w:rFonts w:ascii="Charis SIL" w:eastAsia="Times New Roman" w:hAnsi="Charis SIL" w:cs="Charis SIL"/>
          <w:sz w:val="19"/>
          <w:szCs w:val="19"/>
        </w:rPr>
      </w:pPr>
      <w:r>
        <w:rPr>
          <w:rFonts w:ascii="Charis SIL" w:eastAsia="Times New Roman" w:hAnsi="Charis SIL" w:cs="Charis SIL"/>
          <w:sz w:val="19"/>
          <w:szCs w:val="19"/>
        </w:rPr>
        <w:t xml:space="preserve">When you say something without saying it, what are you actually doing? This question had two major moments: first, in the roughly two centuries between </w:t>
      </w:r>
      <w:proofErr w:type="spellStart"/>
      <w:r>
        <w:rPr>
          <w:rFonts w:ascii="Charis SIL" w:eastAsia="Times New Roman" w:hAnsi="Charis SIL" w:cs="Charis SIL"/>
          <w:sz w:val="19"/>
          <w:szCs w:val="19"/>
        </w:rPr>
        <w:t>Ānandavardhana</w:t>
      </w:r>
      <w:proofErr w:type="spellEnd"/>
      <w:r>
        <w:rPr>
          <w:rFonts w:ascii="Charis SIL" w:eastAsia="Times New Roman" w:hAnsi="Charis SIL" w:cs="Charis SIL"/>
          <w:sz w:val="19"/>
          <w:szCs w:val="19"/>
        </w:rPr>
        <w:t xml:space="preserve"> (9</w:t>
      </w:r>
      <w:r>
        <w:rPr>
          <w:rFonts w:ascii="Charis SIL" w:eastAsia="Times New Roman" w:hAnsi="Charis SIL" w:cs="Charis SIL"/>
          <w:sz w:val="19"/>
          <w:szCs w:val="19"/>
          <w:vertAlign w:val="superscript"/>
        </w:rPr>
        <w:t>th</w:t>
      </w:r>
      <w:r>
        <w:rPr>
          <w:rFonts w:ascii="Charis SIL" w:eastAsia="Times New Roman" w:hAnsi="Charis SIL" w:cs="Charis SIL"/>
          <w:sz w:val="19"/>
          <w:szCs w:val="19"/>
        </w:rPr>
        <w:t xml:space="preserve"> c.) and </w:t>
      </w:r>
      <w:proofErr w:type="spellStart"/>
      <w:r>
        <w:rPr>
          <w:rFonts w:ascii="Charis SIL" w:eastAsia="Times New Roman" w:hAnsi="Charis SIL" w:cs="Charis SIL"/>
          <w:sz w:val="19"/>
          <w:szCs w:val="19"/>
        </w:rPr>
        <w:t>Mahimabhaṭṭa</w:t>
      </w:r>
      <w:proofErr w:type="spellEnd"/>
      <w:r>
        <w:rPr>
          <w:rFonts w:ascii="Charis SIL" w:eastAsia="Times New Roman" w:hAnsi="Charis SIL" w:cs="Charis SIL"/>
          <w:sz w:val="19"/>
          <w:szCs w:val="19"/>
        </w:rPr>
        <w:t xml:space="preserve"> (11</w:t>
      </w:r>
      <w:r>
        <w:rPr>
          <w:rFonts w:ascii="Charis SIL" w:eastAsia="Times New Roman" w:hAnsi="Charis SIL" w:cs="Charis SIL"/>
          <w:sz w:val="19"/>
          <w:szCs w:val="19"/>
          <w:vertAlign w:val="superscript"/>
        </w:rPr>
        <w:t>th</w:t>
      </w:r>
      <w:r>
        <w:rPr>
          <w:rFonts w:ascii="Charis SIL" w:eastAsia="Times New Roman" w:hAnsi="Charis SIL" w:cs="Charis SIL"/>
          <w:sz w:val="19"/>
          <w:szCs w:val="19"/>
        </w:rPr>
        <w:t xml:space="preserve"> c.), and second, unrelatedly, in the middle of the 20</w:t>
      </w:r>
      <w:r>
        <w:rPr>
          <w:rFonts w:ascii="Charis SIL" w:eastAsia="Times New Roman" w:hAnsi="Charis SIL" w:cs="Charis SIL"/>
          <w:sz w:val="19"/>
          <w:szCs w:val="19"/>
          <w:vertAlign w:val="superscript"/>
        </w:rPr>
        <w:t>th</w:t>
      </w:r>
      <w:r>
        <w:rPr>
          <w:rFonts w:ascii="Charis SIL" w:eastAsia="Times New Roman" w:hAnsi="Charis SIL" w:cs="Charis SIL"/>
          <w:sz w:val="19"/>
          <w:szCs w:val="19"/>
        </w:rPr>
        <w:t xml:space="preserve"> century, thanks largely to the ideas of Paul Grice. This talk will present Mahima’s theory as an anticipation, with several key differences, of Grice’s theory of implicature. One important legacy of Mahima’s arguments (and of the criticisms of </w:t>
      </w:r>
      <w:proofErr w:type="spellStart"/>
      <w:r>
        <w:rPr>
          <w:rFonts w:ascii="Charis SIL" w:eastAsia="Times New Roman" w:hAnsi="Charis SIL" w:cs="Charis SIL"/>
          <w:sz w:val="19"/>
          <w:szCs w:val="19"/>
        </w:rPr>
        <w:t>Ānandavardhana</w:t>
      </w:r>
      <w:proofErr w:type="spellEnd"/>
      <w:r>
        <w:rPr>
          <w:rFonts w:ascii="Charis SIL" w:eastAsia="Times New Roman" w:hAnsi="Charis SIL" w:cs="Charis SIL"/>
          <w:sz w:val="19"/>
          <w:szCs w:val="19"/>
        </w:rPr>
        <w:t xml:space="preserve"> more generally) is that they established “saying without saying” as an absolutely pervasive feature of language use, across the literary and non-literary domains. And ironically, they might have rescued </w:t>
      </w:r>
      <w:proofErr w:type="spellStart"/>
      <w:r>
        <w:rPr>
          <w:rFonts w:ascii="Charis SIL" w:eastAsia="Times New Roman" w:hAnsi="Charis SIL" w:cs="Charis SIL"/>
          <w:sz w:val="19"/>
          <w:szCs w:val="19"/>
        </w:rPr>
        <w:t>Ānandavardhana’s</w:t>
      </w:r>
      <w:proofErr w:type="spellEnd"/>
      <w:r>
        <w:rPr>
          <w:rFonts w:ascii="Charis SIL" w:eastAsia="Times New Roman" w:hAnsi="Charis SIL" w:cs="Charis SIL"/>
          <w:sz w:val="19"/>
          <w:szCs w:val="19"/>
        </w:rPr>
        <w:t xml:space="preserve"> theory of literature by distinguishing run-of-the-mill “implicatures”</w:t>
      </w:r>
      <w:r>
        <w:rPr>
          <w:rFonts w:ascii="Charis SIL" w:eastAsia="Times New Roman" w:hAnsi="Charis SIL" w:cs="Charis SIL"/>
          <w:i/>
          <w:iCs/>
          <w:sz w:val="19"/>
          <w:szCs w:val="19"/>
        </w:rPr>
        <w:t xml:space="preserve"> </w:t>
      </w:r>
      <w:r>
        <w:rPr>
          <w:rFonts w:ascii="Charis SIL" w:eastAsia="Times New Roman" w:hAnsi="Charis SIL" w:cs="Charis SIL"/>
          <w:sz w:val="19"/>
          <w:szCs w:val="19"/>
        </w:rPr>
        <w:t>from literary “resonances.”</w:t>
      </w:r>
    </w:p>
    <w:p w:rsidR="0048431E" w:rsidRPr="005B65D9" w:rsidRDefault="0048431E"/>
    <w:sectPr w:rsidR="0048431E" w:rsidRPr="005B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panose1 w:val="02000500060000020004"/>
    <w:charset w:val="00"/>
    <w:family w:val="auto"/>
    <w:pitch w:val="variable"/>
    <w:sig w:usb0="A00002FF" w:usb1="5200E1FF" w:usb2="02000029"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9F"/>
    <w:rsid w:val="000D5CBB"/>
    <w:rsid w:val="00290C0C"/>
    <w:rsid w:val="003C5A40"/>
    <w:rsid w:val="0048431E"/>
    <w:rsid w:val="00496216"/>
    <w:rsid w:val="00534185"/>
    <w:rsid w:val="005B65D9"/>
    <w:rsid w:val="00965EB6"/>
    <w:rsid w:val="00A94650"/>
    <w:rsid w:val="00AF7A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D982"/>
  <w15:chartTrackingRefBased/>
  <w15:docId w15:val="{88390B17-6985-4997-A392-F9083324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9F"/>
    <w:pPr>
      <w:spacing w:line="256" w:lineRule="auto"/>
    </w:pPr>
    <w:rPr>
      <w:rFonts w:ascii="Times New Roman" w:hAnsi="Times New Roman"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A9F"/>
    <w:pPr>
      <w:spacing w:after="0" w:line="240" w:lineRule="auto"/>
      <w:ind w:left="720"/>
      <w:contextualSpacing/>
    </w:pPr>
    <w:rPr>
      <w:rFonts w:ascii="Arial" w:eastAsia="Times New Roman"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Ghanshyam Sharma</dc:creator>
  <cp:keywords/>
  <dc:description/>
  <cp:lastModifiedBy>Ghanshyam Sharma</cp:lastModifiedBy>
  <cp:revision>6</cp:revision>
  <cp:lastPrinted>2023-03-05T13:47:00Z</cp:lastPrinted>
  <dcterms:created xsi:type="dcterms:W3CDTF">2023-03-05T13:38:00Z</dcterms:created>
  <dcterms:modified xsi:type="dcterms:W3CDTF">2023-03-05T13:48:00Z</dcterms:modified>
</cp:coreProperties>
</file>